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Style w:val="11"/>
          <w:rFonts w:hint="eastAsia" w:ascii="方正小标宋简体" w:hAnsi="方正小标宋简体" w:eastAsia="方正小标宋简体" w:cs="方正小标宋简体"/>
          <w:b w:val="0"/>
          <w:bCs w:val="0"/>
          <w:sz w:val="36"/>
          <w:szCs w:val="36"/>
        </w:rPr>
      </w:pPr>
      <w:r>
        <w:rPr>
          <w:rStyle w:val="11"/>
          <w:rFonts w:hint="eastAsia" w:ascii="方正小标宋简体" w:hAnsi="方正小标宋简体" w:eastAsia="方正小标宋简体" w:cs="方正小标宋简体"/>
          <w:b w:val="0"/>
          <w:bCs w:val="0"/>
          <w:sz w:val="36"/>
          <w:szCs w:val="36"/>
        </w:rPr>
        <w:t>管理</w:t>
      </w:r>
      <w:r>
        <w:rPr>
          <w:rStyle w:val="11"/>
          <w:rFonts w:hint="eastAsia" w:ascii="方正小标宋简体" w:hAnsi="方正小标宋简体" w:eastAsia="方正小标宋简体" w:cs="方正小标宋简体"/>
          <w:b w:val="0"/>
          <w:bCs w:val="0"/>
          <w:sz w:val="36"/>
          <w:szCs w:val="36"/>
        </w:rPr>
        <w:t>学院</w:t>
      </w:r>
      <w:r>
        <w:rPr>
          <w:rStyle w:val="11"/>
          <w:rFonts w:hint="eastAsia" w:ascii="方正小标宋简体" w:hAnsi="方正小标宋简体" w:eastAsia="方正小标宋简体" w:cs="方正小标宋简体"/>
          <w:b w:val="0"/>
          <w:bCs w:val="0"/>
          <w:sz w:val="36"/>
          <w:szCs w:val="36"/>
        </w:rPr>
        <w:t>“卓越英才奖”评审办法（试行）</w:t>
      </w:r>
    </w:p>
    <w:p>
      <w:pPr>
        <w:ind w:firstLine="560"/>
      </w:pPr>
      <w:r>
        <w:rPr>
          <w:rFonts w:hint="eastAsia"/>
        </w:rPr>
        <w:t>为激励管理学院学生勤奋学习、积极进取、开拓创新，秉承“厚德博学，敏思笃行”的院训，在德、智、体、美、劳等方面得到全面发展，设立管理学院“卓越英才奖”，用于表彰和奖励全院全日制本科生和研究生中综合素质优秀且具有突出特长或贡献的优秀集体和个人以及优秀指导老师，制定本评审办法。</w:t>
      </w:r>
    </w:p>
    <w:p>
      <w:pPr>
        <w:ind w:firstLine="0" w:firstLineChars="0"/>
        <w:rPr>
          <w:rFonts w:ascii="黑体" w:hAnsi="黑体" w:eastAsia="黑体"/>
        </w:rPr>
      </w:pPr>
      <w:r>
        <w:rPr>
          <w:rFonts w:hint="eastAsia" w:ascii="黑体" w:hAnsi="黑体" w:eastAsia="黑体"/>
        </w:rPr>
        <w:t>一、奖项设置</w:t>
      </w:r>
    </w:p>
    <w:p>
      <w:pPr>
        <w:ind w:firstLine="560"/>
      </w:pPr>
      <w:r>
        <w:rPr>
          <w:rFonts w:hint="eastAsia"/>
        </w:rPr>
        <w:t>学院设立“卓越英才奖”，主要对在道德品质、学术研究、学科竞赛、创新创业、社会实践等某一方面或多方面取得突出成绩的学生集体和个人进行表彰，分设“卓越之星”“杰出之星”“标兵之星”</w:t>
      </w:r>
      <w:r>
        <w:t>奖项</w:t>
      </w:r>
      <w:r>
        <w:rPr>
          <w:rFonts w:hint="eastAsia"/>
        </w:rPr>
        <w:t>，同时设立“优秀指导老师”奖项，奖励指导学生获得以上奖项的老师。</w:t>
      </w:r>
    </w:p>
    <w:p>
      <w:pPr>
        <w:ind w:firstLine="0" w:firstLineChars="0"/>
        <w:rPr>
          <w:rFonts w:ascii="黑体" w:hAnsi="黑体" w:eastAsia="黑体"/>
        </w:rPr>
      </w:pPr>
      <w:r>
        <w:rPr>
          <w:rFonts w:hint="eastAsia" w:ascii="黑体" w:hAnsi="黑体" w:eastAsia="黑体"/>
        </w:rPr>
        <w:t>二、评选条件</w:t>
      </w:r>
    </w:p>
    <w:p>
      <w:pPr>
        <w:ind w:firstLine="565" w:firstLineChars="202"/>
        <w:rPr>
          <w:rFonts w:ascii="黑体" w:hAnsi="黑体" w:eastAsia="黑体"/>
        </w:rPr>
      </w:pPr>
      <w:r>
        <w:rPr>
          <w:rFonts w:hint="eastAsia" w:ascii="黑体" w:hAnsi="黑体" w:eastAsia="黑体"/>
        </w:rPr>
        <w:t>（一）基本条件</w:t>
      </w:r>
    </w:p>
    <w:p>
      <w:pPr>
        <w:ind w:firstLine="560"/>
      </w:pPr>
      <w:r>
        <w:t>1</w:t>
      </w:r>
      <w:r>
        <w:rPr>
          <w:rFonts w:hint="eastAsia"/>
        </w:rPr>
        <w:t>、热爱社会主义祖国，拥护中国共产党的领导；</w:t>
      </w:r>
    </w:p>
    <w:p>
      <w:pPr>
        <w:ind w:firstLine="560"/>
      </w:pPr>
      <w:r>
        <w:t>2</w:t>
      </w:r>
      <w:r>
        <w:rPr>
          <w:rFonts w:hint="eastAsia"/>
        </w:rPr>
        <w:t>、遵守宪法和法律，遵守学校规章制度；</w:t>
      </w:r>
    </w:p>
    <w:p>
      <w:pPr>
        <w:ind w:firstLine="560"/>
      </w:pPr>
      <w:r>
        <w:t>3</w:t>
      </w:r>
      <w:r>
        <w:rPr>
          <w:rFonts w:hint="eastAsia"/>
        </w:rPr>
        <w:t>、诚实守信，道德品质优良；</w:t>
      </w:r>
    </w:p>
    <w:p>
      <w:pPr>
        <w:ind w:firstLine="560"/>
      </w:pPr>
      <w:r>
        <w:rPr>
          <w:rFonts w:hint="eastAsia"/>
        </w:rPr>
        <w:t>4、学习端正，无不及格课程（适用于学生）。</w:t>
      </w:r>
    </w:p>
    <w:p>
      <w:pPr>
        <w:ind w:firstLine="565" w:firstLineChars="202"/>
        <w:rPr>
          <w:rFonts w:ascii="黑体" w:hAnsi="黑体" w:eastAsia="黑体"/>
        </w:rPr>
      </w:pPr>
      <w:r>
        <w:rPr>
          <w:rFonts w:hint="eastAsia" w:ascii="黑体" w:hAnsi="黑体" w:eastAsia="黑体"/>
        </w:rPr>
        <w:t>（二）具体条件</w:t>
      </w:r>
    </w:p>
    <w:p>
      <w:pPr>
        <w:ind w:firstLine="562"/>
        <w:rPr>
          <w:b/>
          <w:bCs/>
        </w:rPr>
      </w:pPr>
      <w:r>
        <w:rPr>
          <w:rFonts w:hint="eastAsia"/>
          <w:b/>
          <w:bCs/>
        </w:rPr>
        <w:t>1、卓越之星</w:t>
      </w:r>
    </w:p>
    <w:p>
      <w:pPr>
        <w:ind w:firstLine="560"/>
      </w:pPr>
      <w:r>
        <w:rPr>
          <w:rFonts w:hint="eastAsia"/>
        </w:rPr>
        <w:t>每年评选“卓越之星”原则上不超过5项，主要表彰获得国家级荣誉或奖励的学生集体或个人，获奖者须满足下列条件之一：</w:t>
      </w:r>
    </w:p>
    <w:p>
      <w:pPr>
        <w:ind w:firstLine="560"/>
      </w:pPr>
      <w:r>
        <w:rPr>
          <w:rFonts w:hint="eastAsia"/>
        </w:rPr>
        <w:t>（1）获得“全国党建工作样板支部”、全国高校“百个研究生样板党支部”的集体；</w:t>
      </w:r>
    </w:p>
    <w:p>
      <w:pPr>
        <w:ind w:firstLine="560"/>
      </w:pPr>
      <w:r>
        <w:rPr>
          <w:rFonts w:hint="eastAsia"/>
        </w:rPr>
        <w:t>（2）获得全国高校“活力团支部”的集体；</w:t>
      </w:r>
    </w:p>
    <w:p>
      <w:pPr>
        <w:ind w:firstLine="560"/>
      </w:pPr>
      <w:r>
        <w:rPr>
          <w:rFonts w:hint="eastAsia"/>
        </w:rPr>
        <w:t>（3）获得</w:t>
      </w:r>
      <w:r>
        <w:t>全国大中专学生志愿者暑期“三下乡”社会实践活动</w:t>
      </w:r>
      <w:r>
        <w:rPr>
          <w:rFonts w:hint="eastAsia"/>
        </w:rPr>
        <w:t>优秀团队的集体；</w:t>
      </w:r>
    </w:p>
    <w:p>
      <w:pPr>
        <w:ind w:firstLine="560"/>
      </w:pPr>
      <w:r>
        <w:rPr>
          <w:rFonts w:hint="eastAsia"/>
        </w:rPr>
        <w:t>（4）获得“</w:t>
      </w:r>
      <w:bookmarkStart w:id="0" w:name="_Hlk89175476"/>
      <w:r>
        <w:rPr>
          <w:rFonts w:hint="eastAsia"/>
        </w:rPr>
        <w:t>中国青年志愿者优秀</w:t>
      </w:r>
      <w:bookmarkEnd w:id="0"/>
      <w:r>
        <w:rPr>
          <w:rFonts w:hint="eastAsia"/>
        </w:rPr>
        <w:t>组织奖”“中国青年志愿者优秀项目奖”的集体；</w:t>
      </w:r>
    </w:p>
    <w:p>
      <w:pPr>
        <w:ind w:firstLine="560"/>
      </w:pPr>
      <w:r>
        <w:rPr>
          <w:rFonts w:hint="eastAsia"/>
        </w:rPr>
        <w:t>（</w:t>
      </w:r>
      <w:r>
        <w:t>5</w:t>
      </w:r>
      <w:r>
        <w:rPr>
          <w:rFonts w:hint="eastAsia"/>
        </w:rPr>
        <w:t>）荣获“全国优秀共产党员”“全国高校百名研究生党员标兵”“最美大学生”“中国大学生年度人物”“中国青年五四奖章”“大学生自强之星（标兵）”“全国优秀共青团员”“全国向上向善好青年”“中国青年志愿者优秀个人”“全国社会实践活动优秀个人”等称号的个人；</w:t>
      </w:r>
    </w:p>
    <w:p>
      <w:pPr>
        <w:ind w:firstLine="560"/>
      </w:pPr>
      <w:r>
        <w:rPr>
          <w:rFonts w:hint="eastAsia"/>
        </w:rPr>
        <w:t>（6）管理学院组队项目在“互联网+”“挑战杯”等同等级学术科技竞赛获得国家级奖项的团队；</w:t>
      </w:r>
    </w:p>
    <w:p>
      <w:pPr>
        <w:ind w:firstLine="560"/>
      </w:pPr>
      <w:r>
        <w:rPr>
          <w:rFonts w:hint="eastAsia"/>
        </w:rPr>
        <w:t>（7）管理学院组队项目在中国青年志愿服务项目大赛、中国青年志愿服务公益创业赛等志愿服务大赛中获得国家级奖项的团队；</w:t>
      </w:r>
    </w:p>
    <w:p>
      <w:pPr>
        <w:ind w:firstLine="560"/>
      </w:pPr>
      <w:r>
        <w:rPr>
          <w:rFonts w:hint="eastAsia"/>
        </w:rPr>
        <w:t>（8）在国内外</w:t>
      </w:r>
      <w:r>
        <w:t>A</w:t>
      </w:r>
      <w:r>
        <w:rPr>
          <w:rFonts w:hint="eastAsia"/>
        </w:rPr>
        <w:t>类以上顶</w:t>
      </w:r>
      <w:r>
        <w:t>级学术期刊</w:t>
      </w:r>
      <w:r>
        <w:rPr>
          <w:rFonts w:hint="eastAsia"/>
        </w:rPr>
        <w:t>以第一作者发表高水平论文（以学院科研期刊分级办法规定的标准认定）；</w:t>
      </w:r>
    </w:p>
    <w:p>
      <w:pPr>
        <w:ind w:firstLine="560"/>
      </w:pPr>
      <w:r>
        <w:rPr>
          <w:rFonts w:hint="eastAsia"/>
        </w:rPr>
        <w:t>（</w:t>
      </w:r>
      <w:r>
        <w:t>9</w:t>
      </w:r>
      <w:r>
        <w:rPr>
          <w:rFonts w:hint="eastAsia"/>
        </w:rPr>
        <w:t>）以第一、二作者出版学术专著（须通过专家鉴定）；</w:t>
      </w:r>
    </w:p>
    <w:p>
      <w:pPr>
        <w:ind w:firstLine="560"/>
      </w:pPr>
      <w:r>
        <w:rPr>
          <w:rFonts w:hint="eastAsia"/>
        </w:rPr>
        <w:t>（</w:t>
      </w:r>
      <w:r>
        <w:t>10</w:t>
      </w:r>
      <w:r>
        <w:rPr>
          <w:rFonts w:hint="eastAsia"/>
        </w:rPr>
        <w:t>）参加全国重要文艺体育赛事取得国家级奖项的集体或个人。</w:t>
      </w:r>
    </w:p>
    <w:p>
      <w:pPr>
        <w:ind w:firstLine="562"/>
        <w:rPr>
          <w:b/>
          <w:bCs/>
        </w:rPr>
      </w:pPr>
      <w:r>
        <w:rPr>
          <w:rFonts w:hint="eastAsia"/>
          <w:b/>
          <w:bCs/>
        </w:rPr>
        <w:t>2、杰出之星</w:t>
      </w:r>
    </w:p>
    <w:p>
      <w:pPr>
        <w:spacing w:line="500" w:lineRule="exact"/>
        <w:ind w:firstLine="600"/>
        <w:rPr>
          <w:rFonts w:ascii="仿宋" w:hAnsi="仿宋" w:eastAsia="仿宋"/>
          <w:b/>
          <w:sz w:val="30"/>
          <w:szCs w:val="30"/>
        </w:rPr>
      </w:pPr>
      <w:r>
        <w:rPr>
          <w:rFonts w:hint="eastAsia" w:ascii="仿宋" w:hAnsi="仿宋" w:eastAsia="仿宋"/>
          <w:sz w:val="30"/>
          <w:szCs w:val="30"/>
        </w:rPr>
        <w:t>每年评选“杰出之星”原则上不超过</w:t>
      </w:r>
      <w:r>
        <w:rPr>
          <w:rFonts w:ascii="仿宋" w:hAnsi="仿宋" w:eastAsia="仿宋"/>
          <w:sz w:val="30"/>
          <w:szCs w:val="30"/>
        </w:rPr>
        <w:t>10</w:t>
      </w:r>
      <w:r>
        <w:rPr>
          <w:rFonts w:hint="eastAsia" w:ascii="仿宋" w:hAnsi="仿宋" w:eastAsia="仿宋"/>
          <w:sz w:val="30"/>
          <w:szCs w:val="30"/>
        </w:rPr>
        <w:t>项，主要表彰上一学年度获得省部级及以上荣誉或奖励的集体和个人，获奖者须满足下列条件之一：</w:t>
      </w:r>
    </w:p>
    <w:p>
      <w:pPr>
        <w:ind w:firstLine="560"/>
      </w:pPr>
      <w:r>
        <w:rPr>
          <w:rFonts w:hint="eastAsia"/>
        </w:rPr>
        <w:t>（</w:t>
      </w:r>
      <w:r>
        <w:t>1</w:t>
      </w:r>
      <w:r>
        <w:rPr>
          <w:rFonts w:hint="eastAsia"/>
        </w:rPr>
        <w:t>）获得省级高校“活力团支部”的集体；</w:t>
      </w:r>
    </w:p>
    <w:p>
      <w:pPr>
        <w:ind w:firstLine="560"/>
      </w:pPr>
      <w:r>
        <w:rPr>
          <w:rFonts w:hint="eastAsia"/>
        </w:rPr>
        <w:t>（</w:t>
      </w:r>
      <w:r>
        <w:t>2</w:t>
      </w:r>
      <w:r>
        <w:rPr>
          <w:rFonts w:hint="eastAsia"/>
        </w:rPr>
        <w:t>）获得省级</w:t>
      </w:r>
      <w:r>
        <w:t>大中专学生志愿者暑期“三下乡”社会实践活动</w:t>
      </w:r>
      <w:r>
        <w:rPr>
          <w:rFonts w:hint="eastAsia"/>
        </w:rPr>
        <w:t>优秀团队的集体；</w:t>
      </w:r>
    </w:p>
    <w:p>
      <w:pPr>
        <w:ind w:firstLine="560"/>
      </w:pPr>
      <w:r>
        <w:rPr>
          <w:rFonts w:hint="eastAsia"/>
        </w:rPr>
        <w:t>（</w:t>
      </w:r>
      <w:r>
        <w:t>3</w:t>
      </w:r>
      <w:r>
        <w:rPr>
          <w:rFonts w:hint="eastAsia"/>
        </w:rPr>
        <w:t>）荣获省级“优秀共产党员”“青年五四奖章”“大学生自强之星（标兵）”“优秀共青团员”“向上向善好青年”“长江学子”“社会实践活动优秀个人”等称号的个人；</w:t>
      </w:r>
    </w:p>
    <w:p>
      <w:pPr>
        <w:ind w:firstLine="560"/>
      </w:pPr>
      <w:r>
        <w:rPr>
          <w:rFonts w:hint="eastAsia"/>
        </w:rPr>
        <w:t>（</w:t>
      </w:r>
      <w:r>
        <w:t>4</w:t>
      </w:r>
      <w:r>
        <w:rPr>
          <w:rFonts w:hint="eastAsia"/>
        </w:rPr>
        <w:t>）管理学院组队项目在“互联网+”“挑战杯”等同等级学术科技竞赛获得省级二等奖以上奖项的团队；</w:t>
      </w:r>
    </w:p>
    <w:p>
      <w:pPr>
        <w:ind w:firstLine="560"/>
      </w:pPr>
      <w:r>
        <w:rPr>
          <w:rFonts w:hint="eastAsia"/>
        </w:rPr>
        <w:t>（</w:t>
      </w:r>
      <w:r>
        <w:t>5</w:t>
      </w:r>
      <w:r>
        <w:rPr>
          <w:rFonts w:hint="eastAsia"/>
        </w:rPr>
        <w:t>）管理学院组队项目在中国青年志愿服务项目大赛、中国青年志愿服务公益创业赛等志愿服务大赛中获得省级二等奖以上奖项的团队；</w:t>
      </w:r>
    </w:p>
    <w:p>
      <w:pPr>
        <w:ind w:firstLine="560"/>
      </w:pPr>
      <w:r>
        <w:rPr>
          <w:rFonts w:hint="eastAsia"/>
        </w:rPr>
        <w:t>（</w:t>
      </w:r>
      <w:r>
        <w:t>6</w:t>
      </w:r>
      <w:r>
        <w:rPr>
          <w:rFonts w:hint="eastAsia"/>
        </w:rPr>
        <w:t>）在国内外</w:t>
      </w:r>
      <w:r>
        <w:t>B</w:t>
      </w:r>
      <w:r>
        <w:rPr>
          <w:rFonts w:hint="eastAsia"/>
        </w:rPr>
        <w:t>类顶</w:t>
      </w:r>
      <w:r>
        <w:t>级学术期刊</w:t>
      </w:r>
      <w:r>
        <w:rPr>
          <w:rFonts w:hint="eastAsia"/>
        </w:rPr>
        <w:t>以第一作者发表高水平论文（以学院科研期刊分级办法规定的标准认定）；</w:t>
      </w:r>
    </w:p>
    <w:p>
      <w:pPr>
        <w:ind w:firstLine="560"/>
      </w:pPr>
      <w:r>
        <w:rPr>
          <w:rFonts w:hint="eastAsia"/>
        </w:rPr>
        <w:t>（</w:t>
      </w:r>
      <w:r>
        <w:t>7</w:t>
      </w:r>
      <w:r>
        <w:rPr>
          <w:rFonts w:hint="eastAsia"/>
        </w:rPr>
        <w:t>）参加全国性重要文艺体育赛事取得省级二等奖以上奖项的集体或个人；</w:t>
      </w:r>
    </w:p>
    <w:p>
      <w:pPr>
        <w:ind w:firstLine="560"/>
      </w:pPr>
      <w:r>
        <w:rPr>
          <w:rFonts w:hint="eastAsia"/>
        </w:rPr>
        <w:t>（</w:t>
      </w:r>
      <w:r>
        <w:t>8</w:t>
      </w:r>
      <w:r>
        <w:rPr>
          <w:rFonts w:hint="eastAsia"/>
        </w:rPr>
        <w:t>）在创业实践中取得突出成效，作为法人成立实体公司运营不少于一年，占股比例不低于50%，年度内营业额超过100万元或实现年利润30万元以上，积极带动本院学生就业。</w:t>
      </w:r>
    </w:p>
    <w:p>
      <w:pPr>
        <w:spacing w:line="360" w:lineRule="auto"/>
        <w:ind w:firstLine="562"/>
        <w:rPr>
          <w:rFonts w:ascii="仿宋_GB2312"/>
          <w:sz w:val="30"/>
          <w:szCs w:val="30"/>
        </w:rPr>
      </w:pPr>
      <w:r>
        <w:rPr>
          <w:rFonts w:hint="eastAsia"/>
          <w:b/>
          <w:bCs/>
        </w:rPr>
        <w:t>3、标兵之星</w:t>
      </w:r>
    </w:p>
    <w:p>
      <w:pPr>
        <w:ind w:firstLine="560"/>
        <w:rPr>
          <w:rFonts w:ascii="仿宋_GB2312"/>
        </w:rPr>
      </w:pPr>
      <w:r>
        <w:rPr>
          <w:rFonts w:hint="eastAsia" w:ascii="仿宋_GB2312"/>
        </w:rPr>
        <w:t>每年评选“标兵之星”原则上不超过20项，主要表彰在学风和班级建设、学生活动等方面综合表现突出，为学院发展作出贡献的先进集体和个人，获奖者须满足下列条件之一：</w:t>
      </w:r>
    </w:p>
    <w:p>
      <w:pPr>
        <w:ind w:firstLine="560"/>
        <w:rPr>
          <w:rFonts w:ascii="仿宋_GB2312"/>
        </w:rPr>
      </w:pPr>
      <w:r>
        <w:rPr>
          <w:rFonts w:hint="eastAsia" w:ascii="仿宋_GB2312"/>
        </w:rPr>
        <w:t>（1）连续三年参加学校标志性文艺体育系列赛事，三次以上获得校级二等奖以上奖项；</w:t>
      </w:r>
    </w:p>
    <w:p>
      <w:pPr>
        <w:ind w:firstLine="560"/>
        <w:rPr>
          <w:rFonts w:ascii="仿宋_GB2312"/>
        </w:rPr>
      </w:pPr>
      <w:r>
        <w:rPr>
          <w:rFonts w:hint="eastAsia" w:ascii="仿宋_GB2312"/>
        </w:rPr>
        <w:t>（2）连续四年担任班长或团支部书记，班级或团支部连续三年获得“校标兵班集体”或“优秀团支部”荣誉称号，班长（团支书）任职期间所在班级（团支部）至少一次获得校标兵班集体（优秀团支部）荣誉称号；</w:t>
      </w:r>
    </w:p>
    <w:p>
      <w:pPr>
        <w:ind w:firstLine="560"/>
        <w:rPr>
          <w:rFonts w:ascii="仿宋_GB2312"/>
        </w:rPr>
      </w:pPr>
      <w:r>
        <w:rPr>
          <w:rFonts w:hint="eastAsia" w:ascii="仿宋_GB2312"/>
        </w:rPr>
        <w:t>（3）连续2年担任党支部书记或副书记，任职期间支部曾获得校级以上“优秀基层党支部”荣誉称号，或在校党支部风采展示中获得一等奖；</w:t>
      </w:r>
    </w:p>
    <w:p>
      <w:pPr>
        <w:ind w:firstLine="560"/>
        <w:rPr>
          <w:rFonts w:ascii="仿宋_GB2312"/>
        </w:rPr>
      </w:pPr>
      <w:r>
        <w:rPr>
          <w:rFonts w:hint="eastAsia" w:ascii="仿宋_GB2312"/>
        </w:rPr>
        <w:t>（4）连续三年获得校“三好学生标兵”或“青年五四奖章”或“优秀共产党员”荣誉称号。</w:t>
      </w:r>
    </w:p>
    <w:p>
      <w:pPr>
        <w:spacing w:line="360" w:lineRule="auto"/>
        <w:ind w:firstLine="562"/>
        <w:rPr>
          <w:b/>
          <w:bCs/>
        </w:rPr>
      </w:pPr>
      <w:r>
        <w:rPr>
          <w:rFonts w:hint="eastAsia"/>
          <w:b/>
          <w:bCs/>
        </w:rPr>
        <w:t>4、优秀指导老师</w:t>
      </w:r>
    </w:p>
    <w:p>
      <w:pPr>
        <w:ind w:firstLine="560"/>
        <w:rPr>
          <w:rFonts w:ascii="仿宋_GB2312"/>
        </w:rPr>
      </w:pPr>
      <w:r>
        <w:rPr>
          <w:rFonts w:hint="eastAsia" w:ascii="仿宋_GB2312"/>
        </w:rPr>
        <w:t>每年评选“优秀指导老师”原则上不超过20人，主要表彰在学生培养过程中发挥积极作用，指导学生获得以上奖项的老师，获奖者须满足下列条件之一：</w:t>
      </w:r>
    </w:p>
    <w:p>
      <w:pPr>
        <w:ind w:firstLine="560"/>
        <w:rPr>
          <w:rFonts w:ascii="仿宋_GB2312"/>
        </w:rPr>
      </w:pPr>
      <w:r>
        <w:rPr>
          <w:rFonts w:hint="eastAsia" w:ascii="仿宋_GB2312"/>
        </w:rPr>
        <w:t>（1）学生个人或集体获得省级以上荣誉称号，在学生培养过程中有主要贡献的老师；</w:t>
      </w:r>
    </w:p>
    <w:p>
      <w:pPr>
        <w:ind w:firstLine="560"/>
        <w:rPr>
          <w:rFonts w:ascii="仿宋_GB2312"/>
        </w:rPr>
      </w:pPr>
      <w:r>
        <w:rPr>
          <w:rFonts w:hint="eastAsia" w:ascii="仿宋_GB2312"/>
        </w:rPr>
        <w:t>（2）指导学生团队在</w:t>
      </w:r>
      <w:r>
        <w:rPr>
          <w:rFonts w:ascii="仿宋_GB2312"/>
        </w:rPr>
        <w:t>暑期“三下乡”社会实践活动</w:t>
      </w:r>
      <w:r>
        <w:rPr>
          <w:rFonts w:hint="eastAsia" w:ascii="仿宋_GB2312"/>
        </w:rPr>
        <w:t>中获得省级以上优秀团队的指导老师；</w:t>
      </w:r>
    </w:p>
    <w:p>
      <w:pPr>
        <w:ind w:firstLine="560"/>
        <w:rPr>
          <w:rFonts w:ascii="仿宋_GB2312"/>
        </w:rPr>
      </w:pPr>
      <w:r>
        <w:rPr>
          <w:rFonts w:hint="eastAsia" w:ascii="仿宋_GB2312"/>
        </w:rPr>
        <w:t>（3）指导管理学院组队项目在“互联网+”“挑战杯”等同等级学术科技竞赛获得省级二等奖以上奖项的指导老师；</w:t>
      </w:r>
    </w:p>
    <w:p>
      <w:pPr>
        <w:ind w:firstLine="560"/>
        <w:rPr>
          <w:rFonts w:ascii="仿宋_GB2312"/>
        </w:rPr>
      </w:pPr>
      <w:r>
        <w:rPr>
          <w:rFonts w:hint="eastAsia" w:ascii="仿宋_GB2312"/>
        </w:rPr>
        <w:t>（4）指导管理学院组队项目在中国青年志愿服务项目大赛、中国青年志愿服务公益创业赛等志愿服务大赛中获得省级二等奖以上奖项的指导老师；</w:t>
      </w:r>
    </w:p>
    <w:p>
      <w:pPr>
        <w:ind w:firstLine="560"/>
        <w:rPr>
          <w:rFonts w:ascii="仿宋_GB2312"/>
        </w:rPr>
      </w:pPr>
      <w:r>
        <w:rPr>
          <w:rFonts w:hint="eastAsia" w:ascii="仿宋_GB2312"/>
        </w:rPr>
        <w:t>（5）指导学生在国内外</w:t>
      </w:r>
      <w:r>
        <w:rPr>
          <w:rFonts w:ascii="仿宋_GB2312"/>
        </w:rPr>
        <w:t>B</w:t>
      </w:r>
      <w:r>
        <w:rPr>
          <w:rFonts w:hint="eastAsia" w:ascii="仿宋_GB2312"/>
        </w:rPr>
        <w:t>类顶</w:t>
      </w:r>
      <w:r>
        <w:rPr>
          <w:rFonts w:ascii="仿宋_GB2312"/>
        </w:rPr>
        <w:t>级学术期刊</w:t>
      </w:r>
      <w:r>
        <w:rPr>
          <w:rFonts w:hint="eastAsia" w:ascii="仿宋_GB2312"/>
        </w:rPr>
        <w:t>以第一作者发表高水平论文（以学院科研期刊分级办法规定的标准认定）的指导老师；</w:t>
      </w:r>
    </w:p>
    <w:p>
      <w:pPr>
        <w:ind w:firstLine="560"/>
        <w:rPr>
          <w:rFonts w:ascii="仿宋_GB2312"/>
        </w:rPr>
      </w:pPr>
      <w:r>
        <w:rPr>
          <w:rFonts w:hint="eastAsia" w:ascii="仿宋_GB2312"/>
        </w:rPr>
        <w:t>（6）连续三年指导学生参加学校标志性文艺体育系列赛事，三次以上获得校级二等奖以上奖项的指导老师；</w:t>
      </w:r>
    </w:p>
    <w:p>
      <w:pPr>
        <w:ind w:firstLine="560"/>
        <w:rPr>
          <w:rFonts w:ascii="仿宋_GB2312"/>
        </w:rPr>
      </w:pPr>
      <w:r>
        <w:rPr>
          <w:rFonts w:hint="eastAsia" w:ascii="仿宋_GB2312"/>
        </w:rPr>
        <w:t>（7）指导学生班级或团支部在评奖学年全部获得“校标兵班集体”或“优秀团支部”荣誉称号的指导老师。</w:t>
      </w:r>
    </w:p>
    <w:p>
      <w:pPr>
        <w:ind w:firstLine="0" w:firstLineChars="0"/>
        <w:rPr>
          <w:rFonts w:ascii="黑体" w:hAnsi="黑体" w:eastAsia="黑体"/>
        </w:rPr>
      </w:pPr>
      <w:r>
        <w:rPr>
          <w:rFonts w:hint="eastAsia" w:ascii="黑体" w:hAnsi="黑体" w:eastAsia="黑体"/>
        </w:rPr>
        <w:t>三、工作组织机构</w:t>
      </w:r>
    </w:p>
    <w:p>
      <w:pPr>
        <w:ind w:firstLine="560"/>
        <w:rPr>
          <w:rFonts w:ascii="仿宋_GB2312"/>
        </w:rPr>
      </w:pPr>
      <w:r>
        <w:rPr>
          <w:rFonts w:hint="eastAsia" w:ascii="仿宋_GB2312"/>
        </w:rPr>
        <w:t>成立“卓越英才奖”评审领导小组，并设立</w:t>
      </w:r>
      <w:bookmarkStart w:id="1" w:name="_GoBack"/>
      <w:bookmarkEnd w:id="1"/>
      <w:r>
        <w:rPr>
          <w:rFonts w:hint="eastAsia" w:ascii="仿宋_GB2312"/>
        </w:rPr>
        <w:t>评审委员会。</w:t>
      </w:r>
    </w:p>
    <w:p>
      <w:pPr>
        <w:ind w:firstLine="560"/>
        <w:rPr>
          <w:rFonts w:ascii="仿宋_GB2312"/>
        </w:rPr>
      </w:pPr>
      <w:r>
        <w:rPr>
          <w:rFonts w:hint="eastAsia" w:ascii="仿宋_GB2312"/>
        </w:rPr>
        <w:t>（一）评审领导小组</w:t>
      </w:r>
    </w:p>
    <w:p>
      <w:pPr>
        <w:ind w:firstLine="560"/>
        <w:rPr>
          <w:rFonts w:ascii="仿宋_GB2312"/>
        </w:rPr>
      </w:pPr>
      <w:r>
        <w:rPr>
          <w:rFonts w:hint="eastAsia" w:ascii="仿宋_GB2312"/>
        </w:rPr>
        <w:t>组  长：陈晓芳、童泽望</w:t>
      </w:r>
    </w:p>
    <w:p>
      <w:pPr>
        <w:ind w:firstLine="560"/>
        <w:rPr>
          <w:rFonts w:ascii="仿宋_GB2312"/>
        </w:rPr>
      </w:pPr>
      <w:r>
        <w:rPr>
          <w:rFonts w:hint="eastAsia" w:ascii="仿宋_GB2312"/>
        </w:rPr>
        <w:t>副组长：王东武、夏德、王超、马颖、杨伟波</w:t>
      </w:r>
    </w:p>
    <w:p>
      <w:pPr>
        <w:ind w:firstLine="560"/>
        <w:rPr>
          <w:rFonts w:ascii="仿宋_GB2312"/>
        </w:rPr>
      </w:pPr>
      <w:r>
        <w:rPr>
          <w:rFonts w:hint="eastAsia" w:ascii="仿宋_GB2312"/>
        </w:rPr>
        <w:t>（二）评审委员会</w:t>
      </w:r>
    </w:p>
    <w:p>
      <w:pPr>
        <w:ind w:firstLine="560"/>
        <w:rPr>
          <w:rFonts w:ascii="仿宋_GB2312"/>
        </w:rPr>
      </w:pPr>
      <w:r>
        <w:rPr>
          <w:rFonts w:hint="eastAsia" w:ascii="仿宋_GB2312"/>
        </w:rPr>
        <w:t>由学院各系主任、科室主任和学工办全体成员组成。</w:t>
      </w:r>
    </w:p>
    <w:p>
      <w:pPr>
        <w:ind w:firstLine="0" w:firstLineChars="0"/>
        <w:rPr>
          <w:rFonts w:ascii="黑体" w:hAnsi="黑体" w:eastAsia="黑体"/>
        </w:rPr>
      </w:pPr>
      <w:r>
        <w:rPr>
          <w:rFonts w:hint="eastAsia" w:ascii="黑体" w:hAnsi="黑体" w:eastAsia="黑体"/>
        </w:rPr>
        <w:t>四、奖项评审</w:t>
      </w:r>
    </w:p>
    <w:p>
      <w:pPr>
        <w:ind w:firstLine="560"/>
        <w:rPr>
          <w:rFonts w:ascii="仿宋_GB2312"/>
        </w:rPr>
      </w:pPr>
      <w:r>
        <w:rPr>
          <w:rFonts w:hint="eastAsia" w:ascii="仿宋_GB2312"/>
        </w:rPr>
        <w:t>（一）每年评选管理学院“卓越英才奖”，对获奖集体和个人颁发荣誉证书并给予适当奖励。</w:t>
      </w:r>
    </w:p>
    <w:p>
      <w:pPr>
        <w:ind w:firstLine="560"/>
      </w:pPr>
      <w:r>
        <w:rPr>
          <w:rFonts w:hint="eastAsia" w:ascii="仿宋_GB2312"/>
        </w:rPr>
        <w:t>（二）严格评选标准，</w:t>
      </w:r>
      <w:r>
        <w:rPr>
          <w:rFonts w:ascii="仿宋_GB2312"/>
        </w:rPr>
        <w:t>严把</w:t>
      </w:r>
      <w:r>
        <w:rPr>
          <w:rFonts w:hint="eastAsia" w:ascii="仿宋_GB2312"/>
        </w:rPr>
        <w:t>申报人</w:t>
      </w:r>
      <w:r>
        <w:rPr>
          <w:rFonts w:ascii="仿宋_GB2312"/>
        </w:rPr>
        <w:t>思想政治关</w:t>
      </w:r>
      <w:r>
        <w:rPr>
          <w:rFonts w:hint="eastAsia" w:ascii="仿宋_GB2312"/>
        </w:rPr>
        <w:t>，将综合素质</w:t>
      </w:r>
      <w:r>
        <w:rPr>
          <w:rFonts w:hint="eastAsia"/>
        </w:rPr>
        <w:t>和突出特长作为推荐的衡量标准，严格评选，优中选优，宁缺毋滥</w:t>
      </w:r>
      <w:r>
        <w:t>。</w:t>
      </w:r>
    </w:p>
    <w:p>
      <w:pPr>
        <w:ind w:firstLine="560"/>
        <w:rPr>
          <w:rFonts w:ascii="仿宋_GB2312"/>
        </w:rPr>
      </w:pPr>
      <w:r>
        <w:rPr>
          <w:rFonts w:hint="eastAsia" w:ascii="仿宋_GB2312"/>
        </w:rPr>
        <w:t>（三）除上述具体条件之外，如在其他方面有同等级别的特别优秀表现，在奖项评审过程中也可作为突出表现提交相关材料，由评审领导小组认定。</w:t>
      </w:r>
    </w:p>
    <w:p>
      <w:pPr>
        <w:ind w:firstLine="560"/>
      </w:pPr>
      <w:r>
        <w:rPr>
          <w:rFonts w:hint="eastAsia"/>
        </w:rPr>
        <w:t>（四）按照个人申请、评审委员会初评、评审领导小组审定、集体表彰的程序进行。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2203C"/>
    <w:multiLevelType w:val="multilevel"/>
    <w:tmpl w:val="5F02203C"/>
    <w:lvl w:ilvl="0" w:tentative="0">
      <w:start w:val="1"/>
      <w:numFmt w:val="decimal"/>
      <w:pStyle w:val="1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YzJhNmM1MWUxMTgwYjFkNzliMzBkMzg0NjQ0ODUifQ=="/>
  </w:docVars>
  <w:rsids>
    <w:rsidRoot w:val="007D328B"/>
    <w:rsid w:val="00047BBD"/>
    <w:rsid w:val="00054740"/>
    <w:rsid w:val="00065E7E"/>
    <w:rsid w:val="00067779"/>
    <w:rsid w:val="000A2F46"/>
    <w:rsid w:val="000A63C8"/>
    <w:rsid w:val="000A65B6"/>
    <w:rsid w:val="000B3E9D"/>
    <w:rsid w:val="000B6FDB"/>
    <w:rsid w:val="000B7EBA"/>
    <w:rsid w:val="000D1D74"/>
    <w:rsid w:val="000D223D"/>
    <w:rsid w:val="000D64EB"/>
    <w:rsid w:val="000F3AE9"/>
    <w:rsid w:val="001030C8"/>
    <w:rsid w:val="00105875"/>
    <w:rsid w:val="00106AD7"/>
    <w:rsid w:val="00151371"/>
    <w:rsid w:val="0015164A"/>
    <w:rsid w:val="00164348"/>
    <w:rsid w:val="00166253"/>
    <w:rsid w:val="001672A5"/>
    <w:rsid w:val="001708C8"/>
    <w:rsid w:val="00172F83"/>
    <w:rsid w:val="00185A82"/>
    <w:rsid w:val="001A7510"/>
    <w:rsid w:val="002024BB"/>
    <w:rsid w:val="00204E03"/>
    <w:rsid w:val="00222387"/>
    <w:rsid w:val="002236F3"/>
    <w:rsid w:val="002319A6"/>
    <w:rsid w:val="002334A0"/>
    <w:rsid w:val="00236E3B"/>
    <w:rsid w:val="002464F2"/>
    <w:rsid w:val="00261BE6"/>
    <w:rsid w:val="002740C5"/>
    <w:rsid w:val="00277373"/>
    <w:rsid w:val="002A541E"/>
    <w:rsid w:val="002E3D78"/>
    <w:rsid w:val="002E7159"/>
    <w:rsid w:val="002F170A"/>
    <w:rsid w:val="00301A8D"/>
    <w:rsid w:val="00313056"/>
    <w:rsid w:val="00355A6A"/>
    <w:rsid w:val="00370F8C"/>
    <w:rsid w:val="00372C0A"/>
    <w:rsid w:val="00381C1D"/>
    <w:rsid w:val="00385F17"/>
    <w:rsid w:val="003944C4"/>
    <w:rsid w:val="003B2EB5"/>
    <w:rsid w:val="003D68B7"/>
    <w:rsid w:val="003E1C68"/>
    <w:rsid w:val="003F1A62"/>
    <w:rsid w:val="00412441"/>
    <w:rsid w:val="00426C82"/>
    <w:rsid w:val="00441B11"/>
    <w:rsid w:val="00454C0D"/>
    <w:rsid w:val="004658EA"/>
    <w:rsid w:val="0048526E"/>
    <w:rsid w:val="0049169F"/>
    <w:rsid w:val="004B0AB2"/>
    <w:rsid w:val="004D3FB1"/>
    <w:rsid w:val="004D5657"/>
    <w:rsid w:val="004F4EE7"/>
    <w:rsid w:val="0050505B"/>
    <w:rsid w:val="00505664"/>
    <w:rsid w:val="0051450E"/>
    <w:rsid w:val="005219F8"/>
    <w:rsid w:val="005248BF"/>
    <w:rsid w:val="00526C07"/>
    <w:rsid w:val="00532122"/>
    <w:rsid w:val="00532264"/>
    <w:rsid w:val="00532D1E"/>
    <w:rsid w:val="005804B6"/>
    <w:rsid w:val="00582DC9"/>
    <w:rsid w:val="005919E4"/>
    <w:rsid w:val="005A22A8"/>
    <w:rsid w:val="005A285B"/>
    <w:rsid w:val="005C342C"/>
    <w:rsid w:val="005C73A0"/>
    <w:rsid w:val="005D7BEF"/>
    <w:rsid w:val="005E0B03"/>
    <w:rsid w:val="006138FA"/>
    <w:rsid w:val="00624B93"/>
    <w:rsid w:val="0062680D"/>
    <w:rsid w:val="0062686F"/>
    <w:rsid w:val="0065325A"/>
    <w:rsid w:val="00667C3A"/>
    <w:rsid w:val="006B3ABC"/>
    <w:rsid w:val="006D3637"/>
    <w:rsid w:val="006D63F0"/>
    <w:rsid w:val="006D6B80"/>
    <w:rsid w:val="00707C23"/>
    <w:rsid w:val="00711F75"/>
    <w:rsid w:val="007172F5"/>
    <w:rsid w:val="00726841"/>
    <w:rsid w:val="00736988"/>
    <w:rsid w:val="0074147A"/>
    <w:rsid w:val="007608D9"/>
    <w:rsid w:val="007646B4"/>
    <w:rsid w:val="00771BB7"/>
    <w:rsid w:val="00772E8F"/>
    <w:rsid w:val="007829A2"/>
    <w:rsid w:val="00785B55"/>
    <w:rsid w:val="007A2518"/>
    <w:rsid w:val="007B34AF"/>
    <w:rsid w:val="007D328B"/>
    <w:rsid w:val="007E187E"/>
    <w:rsid w:val="007E444B"/>
    <w:rsid w:val="007F2BBB"/>
    <w:rsid w:val="00805A01"/>
    <w:rsid w:val="00847015"/>
    <w:rsid w:val="0085159A"/>
    <w:rsid w:val="00851ADF"/>
    <w:rsid w:val="0085600B"/>
    <w:rsid w:val="00872DCA"/>
    <w:rsid w:val="00881B24"/>
    <w:rsid w:val="0089272B"/>
    <w:rsid w:val="0089283A"/>
    <w:rsid w:val="0089645B"/>
    <w:rsid w:val="008B617C"/>
    <w:rsid w:val="008B61F5"/>
    <w:rsid w:val="008F4359"/>
    <w:rsid w:val="008F4B1A"/>
    <w:rsid w:val="008F6171"/>
    <w:rsid w:val="009053DF"/>
    <w:rsid w:val="009234E8"/>
    <w:rsid w:val="00930112"/>
    <w:rsid w:val="00930BC2"/>
    <w:rsid w:val="00932D42"/>
    <w:rsid w:val="00935AA8"/>
    <w:rsid w:val="00936794"/>
    <w:rsid w:val="00942ECB"/>
    <w:rsid w:val="00964E6D"/>
    <w:rsid w:val="00967AAB"/>
    <w:rsid w:val="0098271C"/>
    <w:rsid w:val="00991F28"/>
    <w:rsid w:val="0099220A"/>
    <w:rsid w:val="009976C4"/>
    <w:rsid w:val="009A01C8"/>
    <w:rsid w:val="009C7528"/>
    <w:rsid w:val="009F2AE7"/>
    <w:rsid w:val="00A216F7"/>
    <w:rsid w:val="00A21872"/>
    <w:rsid w:val="00A25424"/>
    <w:rsid w:val="00A47E2C"/>
    <w:rsid w:val="00A52183"/>
    <w:rsid w:val="00A56638"/>
    <w:rsid w:val="00A60B06"/>
    <w:rsid w:val="00A6532B"/>
    <w:rsid w:val="00A665F1"/>
    <w:rsid w:val="00A71F5B"/>
    <w:rsid w:val="00A74870"/>
    <w:rsid w:val="00A814B4"/>
    <w:rsid w:val="00A8653E"/>
    <w:rsid w:val="00A979ED"/>
    <w:rsid w:val="00AA4EC3"/>
    <w:rsid w:val="00AC06B3"/>
    <w:rsid w:val="00AC30B3"/>
    <w:rsid w:val="00AD52A8"/>
    <w:rsid w:val="00AD7CDE"/>
    <w:rsid w:val="00AE29E4"/>
    <w:rsid w:val="00AF3E3D"/>
    <w:rsid w:val="00AF4F8A"/>
    <w:rsid w:val="00AF774A"/>
    <w:rsid w:val="00B0489F"/>
    <w:rsid w:val="00B21D44"/>
    <w:rsid w:val="00B34E01"/>
    <w:rsid w:val="00B367DD"/>
    <w:rsid w:val="00B36FB5"/>
    <w:rsid w:val="00B473E6"/>
    <w:rsid w:val="00B662AE"/>
    <w:rsid w:val="00B71844"/>
    <w:rsid w:val="00B725C9"/>
    <w:rsid w:val="00B72BC8"/>
    <w:rsid w:val="00BA79C9"/>
    <w:rsid w:val="00BB147B"/>
    <w:rsid w:val="00BB325D"/>
    <w:rsid w:val="00BB40FB"/>
    <w:rsid w:val="00BC1BB8"/>
    <w:rsid w:val="00BC5921"/>
    <w:rsid w:val="00BD03B1"/>
    <w:rsid w:val="00BD1531"/>
    <w:rsid w:val="00BF2FDE"/>
    <w:rsid w:val="00BF45AA"/>
    <w:rsid w:val="00C21B85"/>
    <w:rsid w:val="00C37657"/>
    <w:rsid w:val="00C44DC2"/>
    <w:rsid w:val="00C631B6"/>
    <w:rsid w:val="00C645B9"/>
    <w:rsid w:val="00C6716F"/>
    <w:rsid w:val="00C75B6D"/>
    <w:rsid w:val="00C77431"/>
    <w:rsid w:val="00C83FEC"/>
    <w:rsid w:val="00C96B85"/>
    <w:rsid w:val="00CA7884"/>
    <w:rsid w:val="00CC6B62"/>
    <w:rsid w:val="00CD051B"/>
    <w:rsid w:val="00CD0904"/>
    <w:rsid w:val="00CD5182"/>
    <w:rsid w:val="00CE74DA"/>
    <w:rsid w:val="00CF32CA"/>
    <w:rsid w:val="00D00C28"/>
    <w:rsid w:val="00D07B9C"/>
    <w:rsid w:val="00D27C46"/>
    <w:rsid w:val="00D37098"/>
    <w:rsid w:val="00D72068"/>
    <w:rsid w:val="00D83999"/>
    <w:rsid w:val="00D85115"/>
    <w:rsid w:val="00DA3C6A"/>
    <w:rsid w:val="00DA79D6"/>
    <w:rsid w:val="00DB38AF"/>
    <w:rsid w:val="00DC5D54"/>
    <w:rsid w:val="00E06E91"/>
    <w:rsid w:val="00E1679C"/>
    <w:rsid w:val="00E417DA"/>
    <w:rsid w:val="00E6055A"/>
    <w:rsid w:val="00E7200E"/>
    <w:rsid w:val="00E85171"/>
    <w:rsid w:val="00EB10FB"/>
    <w:rsid w:val="00EC1901"/>
    <w:rsid w:val="00ED559E"/>
    <w:rsid w:val="00F0433A"/>
    <w:rsid w:val="00F068A5"/>
    <w:rsid w:val="00F14AB5"/>
    <w:rsid w:val="00F17737"/>
    <w:rsid w:val="00F22847"/>
    <w:rsid w:val="00F76C0A"/>
    <w:rsid w:val="00F8114C"/>
    <w:rsid w:val="00FB1051"/>
    <w:rsid w:val="00FB4DD2"/>
    <w:rsid w:val="00FD58F2"/>
    <w:rsid w:val="23C506E4"/>
    <w:rsid w:val="7DFE3B4E"/>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华文仿宋" w:hAnsi="华文仿宋" w:eastAsia="仿宋_GB2312" w:cs="宋体"/>
      <w:kern w:val="2"/>
      <w:sz w:val="28"/>
      <w:szCs w:val="28"/>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uiPriority w:val="99"/>
    <w:rPr>
      <w:sz w:val="18"/>
      <w:szCs w:val="18"/>
    </w:rPr>
  </w:style>
  <w:style w:type="paragraph" w:styleId="6">
    <w:name w:val="footer"/>
    <w:basedOn w:val="1"/>
    <w:link w:val="24"/>
    <w:unhideWhenUsed/>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kern w:val="0"/>
      <w:sz w:val="24"/>
      <w:szCs w:val="24"/>
    </w:rPr>
  </w:style>
  <w:style w:type="character" w:styleId="11">
    <w:name w:val="Strong"/>
    <w:basedOn w:val="10"/>
    <w:qFormat/>
    <w:uiPriority w:val="22"/>
    <w:rPr>
      <w:b/>
      <w:bCs/>
    </w:rPr>
  </w:style>
  <w:style w:type="paragraph" w:customStyle="1" w:styleId="12">
    <w:name w:val="第一层标题"/>
    <w:basedOn w:val="2"/>
    <w:link w:val="13"/>
    <w:qFormat/>
    <w:uiPriority w:val="0"/>
    <w:pPr>
      <w:numPr>
        <w:ilvl w:val="0"/>
        <w:numId w:val="1"/>
      </w:numPr>
      <w:ind w:firstLine="420"/>
    </w:pPr>
    <w:rPr>
      <w:rFonts w:ascii="等线" w:hAnsi="等线" w:eastAsia="黑体"/>
      <w:sz w:val="28"/>
    </w:rPr>
  </w:style>
  <w:style w:type="character" w:customStyle="1" w:styleId="13">
    <w:name w:val="第一层标题 字符"/>
    <w:basedOn w:val="14"/>
    <w:link w:val="12"/>
    <w:qFormat/>
    <w:uiPriority w:val="0"/>
    <w:rPr>
      <w:rFonts w:ascii="等线" w:hAnsi="等线" w:eastAsia="黑体" w:cs="宋体"/>
      <w:kern w:val="44"/>
      <w:sz w:val="28"/>
      <w:szCs w:val="44"/>
    </w:rPr>
  </w:style>
  <w:style w:type="character" w:customStyle="1" w:styleId="14">
    <w:name w:val="标题 1 字符"/>
    <w:basedOn w:val="10"/>
    <w:link w:val="2"/>
    <w:qFormat/>
    <w:uiPriority w:val="9"/>
    <w:rPr>
      <w:b/>
      <w:bCs/>
      <w:kern w:val="44"/>
      <w:sz w:val="44"/>
      <w:szCs w:val="44"/>
    </w:rPr>
  </w:style>
  <w:style w:type="paragraph" w:customStyle="1" w:styleId="15">
    <w:name w:val="第三层标题"/>
    <w:basedOn w:val="4"/>
    <w:link w:val="16"/>
    <w:qFormat/>
    <w:uiPriority w:val="0"/>
    <w:pPr>
      <w:spacing w:before="0" w:after="0" w:line="240" w:lineRule="auto"/>
      <w:ind w:firstLine="0" w:firstLineChars="0"/>
    </w:pPr>
    <w:rPr>
      <w:bCs w:val="0"/>
      <w:sz w:val="28"/>
    </w:rPr>
  </w:style>
  <w:style w:type="character" w:customStyle="1" w:styleId="16">
    <w:name w:val="第三层标题 字符"/>
    <w:basedOn w:val="17"/>
    <w:link w:val="15"/>
    <w:qFormat/>
    <w:uiPriority w:val="0"/>
    <w:rPr>
      <w:rFonts w:ascii="华文仿宋" w:hAnsi="华文仿宋" w:eastAsia="仿宋_GB2312" w:cs="宋体"/>
      <w:bCs w:val="0"/>
      <w:sz w:val="28"/>
      <w:szCs w:val="32"/>
    </w:rPr>
  </w:style>
  <w:style w:type="character" w:customStyle="1" w:styleId="17">
    <w:name w:val="标题 3 字符"/>
    <w:basedOn w:val="10"/>
    <w:link w:val="4"/>
    <w:semiHidden/>
    <w:qFormat/>
    <w:uiPriority w:val="9"/>
    <w:rPr>
      <w:rFonts w:ascii="等线" w:hAnsi="等线" w:eastAsia="仿宋_GB2312" w:cs="宋体"/>
      <w:b/>
      <w:bCs/>
      <w:sz w:val="32"/>
      <w:szCs w:val="32"/>
    </w:rPr>
  </w:style>
  <w:style w:type="paragraph" w:customStyle="1" w:styleId="18">
    <w:name w:val="第二层标题"/>
    <w:basedOn w:val="3"/>
    <w:link w:val="19"/>
    <w:qFormat/>
    <w:uiPriority w:val="0"/>
    <w:pPr>
      <w:spacing w:before="0" w:after="0" w:line="240" w:lineRule="auto"/>
      <w:ind w:firstLine="560"/>
      <w:jc w:val="left"/>
    </w:pPr>
    <w:rPr>
      <w:rFonts w:ascii="华文仿宋" w:hAnsi="华文仿宋" w:eastAsia="楷体_GB2312" w:cs="Times New Roman (正文 CS 字体)"/>
      <w:sz w:val="28"/>
      <w:szCs w:val="28"/>
    </w:rPr>
  </w:style>
  <w:style w:type="character" w:customStyle="1" w:styleId="19">
    <w:name w:val="第二层标题 字符"/>
    <w:basedOn w:val="20"/>
    <w:link w:val="18"/>
    <w:qFormat/>
    <w:uiPriority w:val="0"/>
    <w:rPr>
      <w:rFonts w:ascii="华文仿宋" w:hAnsi="华文仿宋" w:eastAsia="楷体_GB2312" w:cs="Times New Roman (正文 CS 字体)"/>
      <w:sz w:val="28"/>
      <w:szCs w:val="28"/>
    </w:rPr>
  </w:style>
  <w:style w:type="character" w:customStyle="1" w:styleId="20">
    <w:name w:val="标题 2 字符"/>
    <w:basedOn w:val="10"/>
    <w:link w:val="3"/>
    <w:semiHidden/>
    <w:qFormat/>
    <w:uiPriority w:val="9"/>
    <w:rPr>
      <w:rFonts w:asciiTheme="majorHAnsi" w:hAnsiTheme="majorHAnsi" w:eastAsiaTheme="majorEastAsia" w:cstheme="majorBidi"/>
      <w:b/>
      <w:bCs/>
      <w:sz w:val="32"/>
      <w:szCs w:val="32"/>
    </w:rPr>
  </w:style>
  <w:style w:type="paragraph" w:styleId="21">
    <w:name w:val="No Spacing"/>
    <w:basedOn w:val="3"/>
    <w:qFormat/>
    <w:uiPriority w:val="1"/>
    <w:pPr>
      <w:spacing w:line="460" w:lineRule="exact"/>
      <w:ind w:firstLine="0" w:firstLineChars="0"/>
    </w:pPr>
    <w:rPr>
      <w:rFonts w:ascii="黑体" w:hAnsi="黑体" w:eastAsia="黑体" w:cs="Courier New"/>
      <w:sz w:val="24"/>
    </w:rPr>
  </w:style>
  <w:style w:type="paragraph" w:styleId="22">
    <w:name w:val="List Paragraph"/>
    <w:basedOn w:val="1"/>
    <w:qFormat/>
    <w:uiPriority w:val="34"/>
    <w:pPr>
      <w:ind w:firstLine="420"/>
    </w:pPr>
  </w:style>
  <w:style w:type="character" w:customStyle="1" w:styleId="23">
    <w:name w:val="页眉 字符"/>
    <w:basedOn w:val="10"/>
    <w:link w:val="7"/>
    <w:uiPriority w:val="99"/>
    <w:rPr>
      <w:rFonts w:ascii="华文仿宋" w:hAnsi="华文仿宋" w:eastAsia="仿宋_GB2312" w:cs="宋体"/>
      <w:kern w:val="2"/>
      <w:sz w:val="18"/>
      <w:szCs w:val="18"/>
    </w:rPr>
  </w:style>
  <w:style w:type="character" w:customStyle="1" w:styleId="24">
    <w:name w:val="页脚 字符"/>
    <w:basedOn w:val="10"/>
    <w:link w:val="6"/>
    <w:uiPriority w:val="99"/>
    <w:rPr>
      <w:rFonts w:ascii="华文仿宋" w:hAnsi="华文仿宋" w:eastAsia="仿宋_GB2312" w:cs="宋体"/>
      <w:kern w:val="2"/>
      <w:sz w:val="18"/>
      <w:szCs w:val="18"/>
    </w:rPr>
  </w:style>
  <w:style w:type="character" w:customStyle="1" w:styleId="25">
    <w:name w:val="批注框文本 字符"/>
    <w:basedOn w:val="10"/>
    <w:link w:val="5"/>
    <w:semiHidden/>
    <w:qFormat/>
    <w:uiPriority w:val="99"/>
    <w:rPr>
      <w:rFonts w:ascii="华文仿宋" w:hAnsi="华文仿宋"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53BA-4620-4FB0-97C6-B09E3AB6E44F}">
  <ds:schemaRefs/>
</ds:datastoreItem>
</file>

<file path=docProps/app.xml><?xml version="1.0" encoding="utf-8"?>
<Properties xmlns="http://schemas.openxmlformats.org/officeDocument/2006/extended-properties" xmlns:vt="http://schemas.openxmlformats.org/officeDocument/2006/docPropsVTypes">
  <Template>Normal</Template>
  <Pages>6</Pages>
  <Words>2425</Words>
  <Characters>2434</Characters>
  <Lines>17</Lines>
  <Paragraphs>4</Paragraphs>
  <TotalTime>786</TotalTime>
  <ScaleCrop>false</ScaleCrop>
  <LinksUpToDate>false</LinksUpToDate>
  <CharactersWithSpaces>2436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2021-11-21T22:48:00Z</dcterms:created>
  <dc:creator>张 聪逸</dc:creator>
  <cp:lastModifiedBy>MILE</cp:lastModifiedBy>
  <cp:lastPrinted>2021-12-06T06:09:00Z</cp:lastPrinted>
  <dcterms:modified xsi:type="dcterms:W3CDTF">2023-06-13T01:00:47Z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51B4D482CFBD4D1499AA244052C5E79F_12</vt:lpwstr>
  </property>
</Properties>
</file>